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42F7" w14:textId="77EA0A55" w:rsidR="00376D02" w:rsidRDefault="00376D02" w:rsidP="00CD1D54">
      <w:pPr>
        <w:jc w:val="both"/>
      </w:pPr>
      <w:r>
        <w:rPr>
          <w:b/>
        </w:rPr>
        <w:t>Lisa 2</w:t>
      </w:r>
      <w:r w:rsidR="00CD1D54">
        <w:rPr>
          <w:b/>
        </w:rPr>
        <w:t xml:space="preserve">  </w:t>
      </w:r>
      <w:r w:rsidR="00CD1D54" w:rsidRPr="00CD1D54">
        <w:rPr>
          <w:b/>
          <w:bCs/>
        </w:rPr>
        <w:t xml:space="preserve">UURINGU </w:t>
      </w:r>
      <w:r w:rsidRPr="00CD1D54">
        <w:rPr>
          <w:b/>
          <w:bCs/>
        </w:rPr>
        <w:t>MAHT</w:t>
      </w:r>
    </w:p>
    <w:p w14:paraId="4511B3D4" w14:textId="77777777" w:rsidR="00376D02" w:rsidRDefault="00376D02" w:rsidP="00376D02">
      <w:pPr>
        <w:pStyle w:val="Heading1"/>
        <w:numPr>
          <w:ilvl w:val="0"/>
          <w:numId w:val="3"/>
        </w:numPr>
        <w:spacing w:before="180"/>
      </w:pPr>
      <w:r>
        <w:t>Üldosa</w:t>
      </w:r>
    </w:p>
    <w:p w14:paraId="532CAB66" w14:textId="3F1382EF" w:rsidR="00376D02" w:rsidRDefault="00376D02" w:rsidP="00376D02">
      <w:pPr>
        <w:pStyle w:val="Sisu"/>
        <w:jc w:val="both"/>
      </w:pPr>
      <w:r>
        <w:t xml:space="preserve">Elering AS (edaspidi Tellija) teostab töid </w:t>
      </w:r>
      <w:r w:rsidR="00C01DB1">
        <w:t>tulevase</w:t>
      </w:r>
      <w:r w:rsidR="008B060B">
        <w:t xml:space="preserve"> Keil</w:t>
      </w:r>
      <w:r w:rsidR="00C01DB1">
        <w:t>a</w:t>
      </w:r>
      <w:r>
        <w:t xml:space="preserve"> </w:t>
      </w:r>
      <w:r w:rsidRPr="008168C3">
        <w:t>110kV alajaama</w:t>
      </w:r>
      <w:r w:rsidR="00C01DB1">
        <w:t xml:space="preserve"> krundil</w:t>
      </w:r>
      <w:r>
        <w:t xml:space="preserve">. </w:t>
      </w:r>
      <w:r w:rsidRPr="003941A4">
        <w:t>Projekteerimis- ja ehitustööde nõuetekohaseks läbiviimiseks on vajalik alajaama</w:t>
      </w:r>
      <w:r w:rsidR="00637B87">
        <w:t xml:space="preserve"> territoor</w:t>
      </w:r>
      <w:r w:rsidR="00050666">
        <w:t xml:space="preserve">jumil lisas </w:t>
      </w:r>
      <w:r w:rsidR="00591E9A">
        <w:t>3</w:t>
      </w:r>
      <w:r w:rsidR="00624237">
        <w:t xml:space="preserve"> </w:t>
      </w:r>
      <w:r w:rsidR="00624237">
        <w:t>„Keila AJ Geo LÜ</w:t>
      </w:r>
      <w:r w:rsidR="00624237">
        <w:t>“</w:t>
      </w:r>
      <w:r w:rsidR="00050666">
        <w:t xml:space="preserve"> märgitud </w:t>
      </w:r>
      <w:r w:rsidRPr="003941A4">
        <w:t>alal</w:t>
      </w:r>
      <w:r w:rsidR="00050666">
        <w:t xml:space="preserve"> ja</w:t>
      </w:r>
      <w:r w:rsidRPr="003941A4">
        <w:t xml:space="preserve"> etteantud punk</w:t>
      </w:r>
      <w:r w:rsidR="000577E7">
        <w:t>tis</w:t>
      </w:r>
      <w:r w:rsidRPr="003941A4">
        <w:t xml:space="preserve"> läbi viia </w:t>
      </w:r>
      <w:r w:rsidR="008133AB" w:rsidRPr="008133AB">
        <w:rPr>
          <w:bCs/>
          <w:noProof/>
          <w:szCs w:val="24"/>
        </w:rPr>
        <w:t>ehitusgeoloogilised ja topogeodeetilised</w:t>
      </w:r>
      <w:r w:rsidR="008133AB">
        <w:rPr>
          <w:b/>
          <w:noProof/>
          <w:szCs w:val="24"/>
        </w:rPr>
        <w:t xml:space="preserve"> </w:t>
      </w:r>
      <w:r w:rsidRPr="003941A4">
        <w:t>uuringud</w:t>
      </w:r>
      <w:r>
        <w:t xml:space="preserve"> (edaspidi Töö).</w:t>
      </w:r>
    </w:p>
    <w:p w14:paraId="0450265B" w14:textId="77777777" w:rsidR="00591E9A" w:rsidRDefault="00591E9A" w:rsidP="00591E9A">
      <w:pPr>
        <w:jc w:val="both"/>
      </w:pPr>
      <w:r>
        <w:t>Keila 110 kV alajaam asub Tutermaa külas, Harku vald, Harju</w:t>
      </w:r>
      <w:r w:rsidRPr="00D26706">
        <w:t xml:space="preserve"> maakond</w:t>
      </w:r>
      <w:r>
        <w:t>, katastri üksuse number 19801:012:0542</w:t>
      </w:r>
    </w:p>
    <w:p w14:paraId="432FBFF5" w14:textId="77777777" w:rsidR="00376D02" w:rsidRDefault="00376D02" w:rsidP="00376D02">
      <w:pPr>
        <w:pStyle w:val="Sisu"/>
        <w:jc w:val="both"/>
      </w:pPr>
      <w:r>
        <w:t xml:space="preserve">Käesolev Töö on “võtmed kätte” töö, mis tähendab, et hanke mahtu kuulub ka Töövõtja seadmete, tarvikute, tarkvaraliste lahenduste olemasolu, kulutused tegevelektriseadmete vahetus läheduses töötamisel vajaminevale jälgijale ning vajalikud load ja kooskõlastused. Tööd elektriseadmete vahetus läheduses tuleb läbi viia vastavalt </w:t>
      </w:r>
      <w:r w:rsidR="00471CC9">
        <w:t>Elering AS</w:t>
      </w:r>
      <w:r>
        <w:t xml:space="preserve"> elektripaigaldiste käidu ohutusjuhendile. Töö antakse Tellijale üle terviklikult vormistatud kujul ning kõik Tellija poolt tehtud märkused või parandusettepanekud tuleb arvesse võtta. Tellija võib valminud uuringu üle anda kolmandatele isikutele.</w:t>
      </w:r>
    </w:p>
    <w:p w14:paraId="19E3F4AC" w14:textId="77777777" w:rsidR="008133AB" w:rsidRPr="008133AB" w:rsidRDefault="008133AB" w:rsidP="00376D02">
      <w:pPr>
        <w:pStyle w:val="Sisu"/>
        <w:jc w:val="both"/>
        <w:rPr>
          <w:b/>
          <w:bCs/>
        </w:rPr>
      </w:pPr>
      <w:r w:rsidRPr="008133AB">
        <w:rPr>
          <w:b/>
          <w:bCs/>
        </w:rPr>
        <w:t>ALAJAAMA GEOLOOGILISE UURINGU HANKE MAHT</w:t>
      </w:r>
    </w:p>
    <w:p w14:paraId="592E235B" w14:textId="77777777" w:rsidR="00376D02" w:rsidRDefault="00376D02" w:rsidP="00376D02">
      <w:pPr>
        <w:pStyle w:val="Heading1"/>
        <w:numPr>
          <w:ilvl w:val="0"/>
          <w:numId w:val="3"/>
        </w:numPr>
        <w:spacing w:before="180"/>
      </w:pPr>
      <w:bookmarkStart w:id="0" w:name="_Toc67714894"/>
      <w:bookmarkStart w:id="1" w:name="_Toc68493916"/>
      <w:r>
        <w:t>Üldkehtivad normid ja eeskirjad</w:t>
      </w:r>
      <w:bookmarkEnd w:id="0"/>
      <w:bookmarkEnd w:id="1"/>
    </w:p>
    <w:p w14:paraId="5A0F2EBA" w14:textId="77777777" w:rsidR="00376D02" w:rsidRDefault="00376D02" w:rsidP="00376D02">
      <w:pPr>
        <w:pStyle w:val="Sisu"/>
        <w:jc w:val="both"/>
      </w:pPr>
      <w:r>
        <w:t>Ehitusgeoloogilised uuringud tuleb teostada kooskõlas hanke dokumentides toodud nõuete ja Eestis kehtivate seaduste ja eeskirjadega.</w:t>
      </w:r>
    </w:p>
    <w:p w14:paraId="13807927" w14:textId="77777777" w:rsidR="00376D02" w:rsidRDefault="00376D02" w:rsidP="00376D02">
      <w:pPr>
        <w:pStyle w:val="Sisu"/>
      </w:pPr>
      <w:r>
        <w:t>Järgida tuleb Majandus- ja taristuminist</w:t>
      </w:r>
      <w:r w:rsidRPr="00DD1F20">
        <w:t>r</w:t>
      </w:r>
      <w:r>
        <w:t xml:space="preserve">i </w:t>
      </w:r>
      <w:r>
        <w:rPr>
          <w:rFonts w:ascii="Arial" w:hAnsi="Arial" w:cs="Arial"/>
          <w:color w:val="202020"/>
          <w:sz w:val="21"/>
          <w:szCs w:val="21"/>
          <w:shd w:val="clear" w:color="auto" w:fill="FFFFFF"/>
        </w:rPr>
        <w:t>14</w:t>
      </w:r>
      <w:r>
        <w:t>. Aprilli 2016 määrust nr. 34.</w:t>
      </w:r>
    </w:p>
    <w:p w14:paraId="42B49001" w14:textId="77777777" w:rsidR="00376D02" w:rsidRPr="000351CE" w:rsidRDefault="00376D02" w:rsidP="00376D02">
      <w:pPr>
        <w:pStyle w:val="Heading1"/>
        <w:numPr>
          <w:ilvl w:val="0"/>
          <w:numId w:val="3"/>
        </w:numPr>
        <w:spacing w:before="180"/>
      </w:pPr>
      <w:r>
        <w:t xml:space="preserve">Geoloogilise uuringu hanke maht ja </w:t>
      </w:r>
      <w:r w:rsidRPr="000351CE">
        <w:t>erinõuded</w:t>
      </w:r>
    </w:p>
    <w:p w14:paraId="2405511A" w14:textId="04BFA3C8" w:rsidR="00376D02" w:rsidRPr="000351CE" w:rsidRDefault="00376D02" w:rsidP="00376D02">
      <w:pPr>
        <w:pStyle w:val="Sisu"/>
        <w:jc w:val="both"/>
      </w:pPr>
      <w:r w:rsidRPr="000351CE">
        <w:t xml:space="preserve">Geoloogilised uuringud tuleb teostada alajaama plaanil </w:t>
      </w:r>
      <w:r w:rsidRPr="00555FC9">
        <w:t>Lisa 3-s</w:t>
      </w:r>
      <w:r>
        <w:t xml:space="preserve"> näidatud kohtades ( </w:t>
      </w:r>
      <w:r w:rsidR="00C01DB1">
        <w:t>7</w:t>
      </w:r>
      <w:r>
        <w:t xml:space="preserve"> uuringupunkti )</w:t>
      </w:r>
    </w:p>
    <w:p w14:paraId="7B052B02" w14:textId="77777777" w:rsidR="00376D02" w:rsidRPr="000351CE" w:rsidRDefault="00376D02" w:rsidP="00376D02">
      <w:pPr>
        <w:pStyle w:val="Sisu"/>
        <w:jc w:val="both"/>
      </w:pPr>
      <w:r w:rsidRPr="000351CE">
        <w:t xml:space="preserve">Geoloogiliste uuringute eesmärk on algandmete hankimine  projekteerimiseks. </w:t>
      </w:r>
    </w:p>
    <w:p w14:paraId="104FE065" w14:textId="77777777" w:rsidR="00376D02" w:rsidRDefault="00376D02" w:rsidP="00376D02">
      <w:pPr>
        <w:pStyle w:val="Sisu"/>
        <w:jc w:val="both"/>
      </w:pPr>
      <w:r w:rsidRPr="000351CE">
        <w:t>Uuringute käigus selgitatakse välja võimalikud ehitustöid</w:t>
      </w:r>
      <w:r>
        <w:t xml:space="preserve"> komplitseerivad tegurid.</w:t>
      </w:r>
    </w:p>
    <w:p w14:paraId="63602F1F" w14:textId="77777777" w:rsidR="00376D02" w:rsidRDefault="00376D02" w:rsidP="00376D02">
      <w:pPr>
        <w:pStyle w:val="Sisu"/>
        <w:jc w:val="both"/>
      </w:pPr>
      <w:r>
        <w:t>Geoloogilise uuringu käigus tuleb määrata:</w:t>
      </w:r>
    </w:p>
    <w:p w14:paraId="7BFCAD72" w14:textId="77777777" w:rsidR="00376D02" w:rsidRDefault="00376D02" w:rsidP="00376D02">
      <w:pPr>
        <w:pStyle w:val="List1"/>
        <w:jc w:val="both"/>
      </w:pPr>
      <w:r>
        <w:t xml:space="preserve">pinnaste liik </w:t>
      </w:r>
    </w:p>
    <w:p w14:paraId="2796F1EA" w14:textId="77777777" w:rsidR="00376D02" w:rsidRDefault="00376D02" w:rsidP="00376D02">
      <w:pPr>
        <w:pStyle w:val="List1"/>
        <w:jc w:val="both"/>
      </w:pPr>
      <w:r>
        <w:t xml:space="preserve">geotehnilised parameetrid (mahukaal, tugevus- ja deformatsiooniomadused) </w:t>
      </w:r>
    </w:p>
    <w:p w14:paraId="64CB6F74" w14:textId="77777777" w:rsidR="00376D02" w:rsidRDefault="00376D02" w:rsidP="00376D02">
      <w:pPr>
        <w:pStyle w:val="List1"/>
        <w:jc w:val="both"/>
      </w:pPr>
      <w:r>
        <w:t xml:space="preserve">kaevandatavus  </w:t>
      </w:r>
    </w:p>
    <w:p w14:paraId="6B7F9FFC" w14:textId="77777777" w:rsidR="00376D02" w:rsidRDefault="00376D02" w:rsidP="00376D02">
      <w:pPr>
        <w:pStyle w:val="List1"/>
        <w:jc w:val="both"/>
      </w:pPr>
      <w:r>
        <w:t>külmatundlikkus</w:t>
      </w:r>
    </w:p>
    <w:p w14:paraId="1A298780" w14:textId="77777777" w:rsidR="00376D02" w:rsidRDefault="00376D02" w:rsidP="00376D02">
      <w:pPr>
        <w:pStyle w:val="List1"/>
        <w:jc w:val="both"/>
      </w:pPr>
      <w:r>
        <w:t>pundumis- ja leondumisohtlikkus</w:t>
      </w:r>
    </w:p>
    <w:p w14:paraId="46400434" w14:textId="77777777" w:rsidR="00376D02" w:rsidRDefault="00376D02" w:rsidP="00376D02">
      <w:pPr>
        <w:pStyle w:val="List1"/>
        <w:jc w:val="both"/>
      </w:pPr>
      <w:r>
        <w:t>võimalik pinnasevee ja pinnase agressiivsus</w:t>
      </w:r>
    </w:p>
    <w:p w14:paraId="20EE1C67" w14:textId="77777777" w:rsidR="00376D02" w:rsidRDefault="00376D02" w:rsidP="00376D02">
      <w:pPr>
        <w:pStyle w:val="List1"/>
        <w:jc w:val="both"/>
      </w:pPr>
      <w:r>
        <w:t>pinnasevee tase</w:t>
      </w:r>
    </w:p>
    <w:p w14:paraId="69C46944" w14:textId="77777777" w:rsidR="00376D02" w:rsidRDefault="00376D02" w:rsidP="00376D02">
      <w:pPr>
        <w:pStyle w:val="Sisu"/>
        <w:jc w:val="both"/>
      </w:pPr>
      <w:r>
        <w:t>Geoloogilise uuringu tulemused esitatakse geotehnilise aruandena, milles lisaks seletuskirjale sisaldub:</w:t>
      </w:r>
    </w:p>
    <w:p w14:paraId="2F074B58" w14:textId="77777777" w:rsidR="00376D02" w:rsidRDefault="00376D02" w:rsidP="00376D02">
      <w:pPr>
        <w:pStyle w:val="List1"/>
        <w:jc w:val="both"/>
      </w:pPr>
      <w:r>
        <w:t>objekti asukohaskeem ning situatsiooni plaan mõõtkavas 1:500, millel on näidatud puuraukude asukohad vastavate numbrite ja kõrgusmärkidega</w:t>
      </w:r>
    </w:p>
    <w:p w14:paraId="45E22930" w14:textId="77777777" w:rsidR="00376D02" w:rsidRDefault="00376D02" w:rsidP="00376D02">
      <w:pPr>
        <w:pStyle w:val="List1"/>
        <w:jc w:val="both"/>
      </w:pPr>
      <w:r>
        <w:lastRenderedPageBreak/>
        <w:t>uuringupunktide üldandmete tabel, milles näidatakse puuraukude tähised, koordinaadid, suudme kõrgus, puuraugu sügavus, pinnasevee tase (abs. kõrgus)</w:t>
      </w:r>
    </w:p>
    <w:p w14:paraId="1052F573" w14:textId="77777777" w:rsidR="00376D02" w:rsidRDefault="00376D02" w:rsidP="00376D02">
      <w:pPr>
        <w:pStyle w:val="List1"/>
        <w:jc w:val="both"/>
      </w:pPr>
      <w:r>
        <w:t>puuraukudevahelised geoprofiilid</w:t>
      </w:r>
    </w:p>
    <w:p w14:paraId="599EFC8A" w14:textId="77777777" w:rsidR="00376D02" w:rsidRDefault="00376D02" w:rsidP="00376D02">
      <w:pPr>
        <w:pStyle w:val="List1"/>
        <w:jc w:val="both"/>
      </w:pPr>
      <w:r>
        <w:t>geotulbad puuraukude kohta</w:t>
      </w:r>
    </w:p>
    <w:p w14:paraId="434B2A13" w14:textId="77777777" w:rsidR="00376D02" w:rsidRDefault="00376D02" w:rsidP="00376D02">
      <w:pPr>
        <w:pStyle w:val="List1"/>
        <w:jc w:val="both"/>
      </w:pPr>
      <w:r>
        <w:t>ehitusgeoloogised tingimused (soovitused projekteerimiseks ja ehitamiseks)</w:t>
      </w:r>
    </w:p>
    <w:p w14:paraId="359A02FB" w14:textId="77777777" w:rsidR="00376D02" w:rsidRDefault="00376D02" w:rsidP="00376D02">
      <w:pPr>
        <w:pStyle w:val="Sisu"/>
        <w:jc w:val="both"/>
      </w:pPr>
      <w:r>
        <w:t>Geoloogilised uurimistööd (agregaadiga puurimine) võib toimuda ainult elektrialaisiku või ohuteadliku isiku juuresolekul. Kõik kulutused seoses elektripaigaldise käidu ohutusjuhendi täitmisega tuleb arvata pakkumise mahtu.</w:t>
      </w:r>
    </w:p>
    <w:p w14:paraId="7071161F" w14:textId="77777777" w:rsidR="00376D02" w:rsidRDefault="00376D02" w:rsidP="00376D02">
      <w:pPr>
        <w:pStyle w:val="Sisu"/>
        <w:jc w:val="both"/>
      </w:pPr>
      <w:r>
        <w:t xml:space="preserve">Kui uurimistöödega tekitatakse maaomanikele või teede valdajatele kahju, siis kohustub töövõtja kompenseerima tekitatud kahjud.  </w:t>
      </w:r>
    </w:p>
    <w:p w14:paraId="3D6A9348" w14:textId="77777777" w:rsidR="00376D02" w:rsidRDefault="00376D02" w:rsidP="00376D02">
      <w:pPr>
        <w:pStyle w:val="Sisu"/>
        <w:jc w:val="both"/>
      </w:pPr>
      <w:r>
        <w:t xml:space="preserve">Reostunud pinnase olemasolul tuleb sellest viivitamatult teavitada Tellijat, misjärel lepitakse kokku järgnev tegevus.  </w:t>
      </w:r>
    </w:p>
    <w:p w14:paraId="3CA0F9EA" w14:textId="77777777" w:rsidR="00376D02" w:rsidRDefault="00376D02" w:rsidP="00376D02">
      <w:pPr>
        <w:pStyle w:val="Sisu"/>
        <w:jc w:val="both"/>
      </w:pPr>
      <w:r>
        <w:t xml:space="preserve">Koostatav uuring peab olema vormistatud Lambert – EST 97  (edaspidi L-EST) koordinaatsüsteemis. Kõrgusmärgid esitada EH 2000 kõrgussüsteemis.    </w:t>
      </w:r>
    </w:p>
    <w:p w14:paraId="06A047CC" w14:textId="77777777" w:rsidR="00376D02" w:rsidRDefault="00376D02" w:rsidP="00376D02">
      <w:pPr>
        <w:pStyle w:val="Sisu"/>
        <w:jc w:val="both"/>
      </w:pPr>
      <w:r>
        <w:t xml:space="preserve">Üleantav dokumentatsioon peab olema vormistatud paberkandjal kahes (2) eksemplaris ja elektroonilisel kujul ühes (1) eksemplaris. </w:t>
      </w:r>
    </w:p>
    <w:p w14:paraId="4DEF2304" w14:textId="77777777" w:rsidR="00376D02" w:rsidRDefault="00376D02" w:rsidP="00376D02">
      <w:pPr>
        <w:pStyle w:val="Sisu"/>
        <w:jc w:val="both"/>
      </w:pPr>
      <w:r>
        <w:t>Elektrooniliselt tuleb dokumentatsioon esitada andmekandjal, kõik elektroonilised failid peavad olema töödeldavad, joonised peavad olema dwg formaadis, tekstilised osad peavad olema vormistatud MS Word formaadis ning tabelid peavad olema MS Excel formaadis.</w:t>
      </w:r>
    </w:p>
    <w:p w14:paraId="6A1F3C59" w14:textId="77777777" w:rsidR="00376D02" w:rsidRDefault="00376D02" w:rsidP="00376D02">
      <w:pPr>
        <w:pStyle w:val="Sisu"/>
        <w:jc w:val="both"/>
      </w:pPr>
    </w:p>
    <w:p w14:paraId="4B5B11C0" w14:textId="77777777" w:rsidR="00F64A08" w:rsidRDefault="00F64A08" w:rsidP="00F64A08">
      <w:pPr>
        <w:pStyle w:val="pealkiri"/>
      </w:pPr>
      <w:r>
        <w:t>ALAJAAMA TOPO-GEODEETILISE UURINGU HANKE MAHT</w:t>
      </w:r>
    </w:p>
    <w:p w14:paraId="7FC4D068" w14:textId="77777777" w:rsidR="004A0974" w:rsidRDefault="004A0974" w:rsidP="004A0974">
      <w:pPr>
        <w:pStyle w:val="Heading1"/>
        <w:numPr>
          <w:ilvl w:val="0"/>
          <w:numId w:val="3"/>
        </w:numPr>
        <w:spacing w:before="180"/>
      </w:pPr>
      <w:r>
        <w:t>Üldkehtivad normid ja eeskirjad</w:t>
      </w:r>
    </w:p>
    <w:p w14:paraId="3C7C27EF" w14:textId="77777777" w:rsidR="00F64A08" w:rsidRDefault="00F64A08" w:rsidP="00F64A08">
      <w:pPr>
        <w:pStyle w:val="Sisu"/>
        <w:spacing w:after="120"/>
      </w:pPr>
      <w:r>
        <w:t>Topo-geodeetilised uuringud tuleb teostada vastavalt Majandus- ja taristuminist</w:t>
      </w:r>
      <w:r w:rsidRPr="00DD1F20">
        <w:t>r</w:t>
      </w:r>
      <w:r>
        <w:t xml:space="preserve">i </w:t>
      </w:r>
      <w:r>
        <w:rPr>
          <w:rFonts w:ascii="Arial" w:hAnsi="Arial" w:cs="Arial"/>
          <w:color w:val="202020"/>
          <w:sz w:val="21"/>
          <w:szCs w:val="21"/>
          <w:shd w:val="clear" w:color="auto" w:fill="FFFFFF"/>
        </w:rPr>
        <w:t>14</w:t>
      </w:r>
      <w:r>
        <w:t xml:space="preserve">. Aprilli 2016 määrust nr. 34 nõuetele ja kooskõlas käesoleva dokumendiga. </w:t>
      </w:r>
    </w:p>
    <w:p w14:paraId="0214C2EF" w14:textId="77777777" w:rsidR="00F64A08" w:rsidRDefault="00F64A08" w:rsidP="004A0974">
      <w:pPr>
        <w:pStyle w:val="Heading1"/>
        <w:numPr>
          <w:ilvl w:val="0"/>
          <w:numId w:val="3"/>
        </w:numPr>
        <w:spacing w:before="360" w:after="120"/>
      </w:pPr>
      <w:r>
        <w:t>Topo-geodeetiliste uuringute maht, erinõuded</w:t>
      </w:r>
    </w:p>
    <w:p w14:paraId="71870CC2" w14:textId="77777777" w:rsidR="00F64A08" w:rsidRDefault="00F64A08" w:rsidP="00F64A08">
      <w:pPr>
        <w:pStyle w:val="Heading2"/>
        <w:numPr>
          <w:ilvl w:val="0"/>
          <w:numId w:val="0"/>
        </w:numPr>
        <w:tabs>
          <w:tab w:val="left" w:pos="524"/>
        </w:tabs>
        <w:rPr>
          <w:b/>
          <w:bCs/>
        </w:rPr>
      </w:pPr>
      <w:r>
        <w:rPr>
          <w:b/>
          <w:bCs/>
        </w:rPr>
        <w:t xml:space="preserve"> </w:t>
      </w:r>
      <w:r>
        <w:rPr>
          <w:b/>
          <w:bCs/>
        </w:rPr>
        <w:tab/>
      </w:r>
    </w:p>
    <w:p w14:paraId="650168AF" w14:textId="0056ADB4" w:rsidR="00F64A08" w:rsidRPr="00555FC9" w:rsidRDefault="004A0974" w:rsidP="00F64A08">
      <w:pPr>
        <w:pStyle w:val="Heading2"/>
        <w:numPr>
          <w:ilvl w:val="0"/>
          <w:numId w:val="0"/>
        </w:numPr>
        <w:spacing w:before="120"/>
        <w:ind w:left="720"/>
        <w:jc w:val="left"/>
        <w:rPr>
          <w:bCs/>
        </w:rPr>
      </w:pPr>
      <w:r>
        <w:t>5</w:t>
      </w:r>
      <w:r w:rsidR="00F64A08">
        <w:t xml:space="preserve">.1  </w:t>
      </w:r>
      <w:r w:rsidR="00F64A08" w:rsidRPr="00555FC9">
        <w:t xml:space="preserve">Uuringud ja mõõdistused tuleb läbi </w:t>
      </w:r>
      <w:r w:rsidR="002C5362">
        <w:t xml:space="preserve">viia </w:t>
      </w:r>
      <w:r w:rsidR="00C01DB1">
        <w:t>Reola</w:t>
      </w:r>
      <w:r w:rsidR="002C5362">
        <w:t xml:space="preserve"> alajaama katastriüksuse </w:t>
      </w:r>
      <w:r w:rsidR="00F64A08" w:rsidRPr="00555FC9">
        <w:t xml:space="preserve"> maa</w:t>
      </w:r>
      <w:r w:rsidR="00F64A08">
        <w:t>-</w:t>
      </w:r>
      <w:r w:rsidR="00F64A08" w:rsidRPr="00555FC9">
        <w:t xml:space="preserve">alal. </w:t>
      </w:r>
      <w:r w:rsidR="00C01DB1">
        <w:t>Mõõdistuse piirid on antud lisatud plaanil</w:t>
      </w:r>
      <w:r w:rsidR="00F64A08" w:rsidRPr="00555FC9">
        <w:t>.</w:t>
      </w:r>
    </w:p>
    <w:p w14:paraId="0219FC3C" w14:textId="77777777" w:rsidR="00F64A08" w:rsidRPr="004814A8" w:rsidRDefault="004A0974" w:rsidP="00F64A08">
      <w:pPr>
        <w:pStyle w:val="Heading2"/>
        <w:numPr>
          <w:ilvl w:val="0"/>
          <w:numId w:val="0"/>
        </w:numPr>
        <w:spacing w:before="120"/>
        <w:ind w:left="1284" w:hanging="576"/>
        <w:jc w:val="left"/>
        <w:rPr>
          <w:bCs/>
        </w:rPr>
      </w:pPr>
      <w:r>
        <w:rPr>
          <w:bCs/>
        </w:rPr>
        <w:t>5</w:t>
      </w:r>
      <w:r w:rsidR="00F64A08">
        <w:rPr>
          <w:bCs/>
        </w:rPr>
        <w:t xml:space="preserve">.2 </w:t>
      </w:r>
      <w:r w:rsidR="00F64A08" w:rsidRPr="004814A8">
        <w:rPr>
          <w:bCs/>
        </w:rPr>
        <w:t xml:space="preserve">Mõõdistatava maa-ala plaan koos situatsiooni ja tehnovõrkudega ning pikiprofiilid koostada mõõtkavas 1:500, asendiplaan mõõtkavas 1:2000, ülevaatekaart mõõtkavas 1:10 000.  Koordinaatsüsteemina tuleb kasutada Lambert – EST 97 koordinaatsüsteemi, tellija soovil tuleb Tellijale esitada uuringud ka kohalikus koordinaatsüsteemis. Kõrgusmärgid tuleb esitada </w:t>
      </w:r>
      <w:r w:rsidR="00F64A08">
        <w:rPr>
          <w:bCs/>
        </w:rPr>
        <w:t>EH 2000</w:t>
      </w:r>
      <w:r w:rsidR="00F64A08" w:rsidRPr="004814A8">
        <w:rPr>
          <w:bCs/>
        </w:rPr>
        <w:t xml:space="preserve"> kõrgussüsteemis.</w:t>
      </w:r>
    </w:p>
    <w:p w14:paraId="39EE4A89" w14:textId="77777777" w:rsidR="00F64A08" w:rsidRPr="00350D8A" w:rsidRDefault="00F64A08" w:rsidP="004A0974">
      <w:pPr>
        <w:pStyle w:val="Heading2"/>
        <w:numPr>
          <w:ilvl w:val="1"/>
          <w:numId w:val="7"/>
        </w:numPr>
        <w:spacing w:before="120"/>
        <w:jc w:val="left"/>
        <w:rPr>
          <w:bCs/>
        </w:rPr>
      </w:pPr>
      <w:r w:rsidRPr="00350D8A">
        <w:rPr>
          <w:bCs/>
        </w:rPr>
        <w:t xml:space="preserve">Mõõdistatud ala plaanile tuleb märkida kõrguslik sidumispunkt (ajutine reeper), mis on vajalik ehitajale rajatiste mahamärkimiseks. </w:t>
      </w:r>
    </w:p>
    <w:p w14:paraId="0908A47D" w14:textId="5ED8C43E" w:rsidR="00F64A08" w:rsidRPr="000577E7" w:rsidRDefault="00F64A08" w:rsidP="000577E7">
      <w:pPr>
        <w:pStyle w:val="Heading2"/>
        <w:numPr>
          <w:ilvl w:val="1"/>
          <w:numId w:val="7"/>
        </w:numPr>
        <w:spacing w:before="120"/>
        <w:jc w:val="left"/>
        <w:rPr>
          <w:bCs/>
        </w:rPr>
      </w:pPr>
      <w:r w:rsidRPr="00350D8A">
        <w:rPr>
          <w:bCs/>
        </w:rPr>
        <w:t xml:space="preserve">Topo-geodeetiline uuring ja plaan peab olema koostatud kõigi alajaamast väljuvate või alajaamaga paralleelselt kulgevate õhuliinide ja mastide kohta, </w:t>
      </w:r>
      <w:r w:rsidRPr="00350D8A">
        <w:rPr>
          <w:bCs/>
        </w:rPr>
        <w:lastRenderedPageBreak/>
        <w:t xml:space="preserve">mõõdistatuna 100 m ulatuses </w:t>
      </w:r>
      <w:r>
        <w:rPr>
          <w:bCs/>
        </w:rPr>
        <w:t>uuringu maa-ala</w:t>
      </w:r>
      <w:r w:rsidRPr="00350D8A">
        <w:rPr>
          <w:bCs/>
        </w:rPr>
        <w:t xml:space="preserve"> piirist arvates. Kõik õhuliinide lõpumastid </w:t>
      </w:r>
      <w:r>
        <w:rPr>
          <w:bCs/>
        </w:rPr>
        <w:t xml:space="preserve">ja neile eelnev mast </w:t>
      </w:r>
      <w:r w:rsidRPr="00350D8A">
        <w:rPr>
          <w:bCs/>
        </w:rPr>
        <w:t>peavad olema paanil sõltumata nende kaugusest alajaamast</w:t>
      </w:r>
      <w:r>
        <w:rPr>
          <w:bCs/>
        </w:rPr>
        <w:t xml:space="preserve">. </w:t>
      </w:r>
    </w:p>
    <w:p w14:paraId="75E16397" w14:textId="77777777" w:rsidR="00F64A08" w:rsidRDefault="00F64A08" w:rsidP="004A0974">
      <w:pPr>
        <w:pStyle w:val="Heading2"/>
        <w:numPr>
          <w:ilvl w:val="1"/>
          <w:numId w:val="7"/>
        </w:numPr>
        <w:spacing w:before="120"/>
        <w:jc w:val="left"/>
        <w:rPr>
          <w:bCs/>
        </w:rPr>
      </w:pPr>
      <w:r w:rsidRPr="00350D8A">
        <w:rPr>
          <w:bCs/>
        </w:rPr>
        <w:t>Plaanil tuleb esitada naaberkatastri piirid 100 m ulatuses alajaama katastripiirest arvestatuna koos katastriüksuste tunnustega. Maaüksused, mis ei oma numbrit, kas siis sellepärast, et on erastamata või on tegemist riigi reservmaa või kohaliku omavalitsuse maaga tuleb esitada koos maavaldaja äranäitamisega.</w:t>
      </w:r>
    </w:p>
    <w:p w14:paraId="62B6877F" w14:textId="77777777" w:rsidR="00F64A08" w:rsidRPr="00A60182" w:rsidRDefault="00F64A08" w:rsidP="004A0974">
      <w:pPr>
        <w:pStyle w:val="ListParagraph"/>
        <w:numPr>
          <w:ilvl w:val="1"/>
          <w:numId w:val="7"/>
        </w:numPr>
        <w:rPr>
          <w:lang w:eastAsia="en-US"/>
        </w:rPr>
      </w:pPr>
      <w:r>
        <w:rPr>
          <w:lang w:eastAsia="en-US"/>
        </w:rPr>
        <w:t xml:space="preserve">Aruanne peab sisaldama kooskõlastusi tehnovõrkude omanikega. </w:t>
      </w:r>
    </w:p>
    <w:p w14:paraId="0F7905DB" w14:textId="77777777" w:rsidR="00F64A08" w:rsidRPr="00350D8A" w:rsidRDefault="00F64A08" w:rsidP="004A0974">
      <w:pPr>
        <w:pStyle w:val="Heading2"/>
        <w:numPr>
          <w:ilvl w:val="1"/>
          <w:numId w:val="7"/>
        </w:numPr>
        <w:spacing w:before="120"/>
        <w:jc w:val="left"/>
        <w:rPr>
          <w:bCs/>
        </w:rPr>
      </w:pPr>
      <w:r w:rsidRPr="00350D8A">
        <w:rPr>
          <w:bCs/>
        </w:rPr>
        <w:t xml:space="preserve">Kui uurimistöödega tekitatakse maaomanikele või teede valdajatele kahju, kohustub Töövõtja katma tekkinud kahjud oma vahenditest. </w:t>
      </w:r>
    </w:p>
    <w:p w14:paraId="30E2598F" w14:textId="77777777" w:rsidR="00F64A08" w:rsidRPr="00350D8A" w:rsidRDefault="00F64A08" w:rsidP="004A0974">
      <w:pPr>
        <w:pStyle w:val="Heading2"/>
        <w:numPr>
          <w:ilvl w:val="1"/>
          <w:numId w:val="7"/>
        </w:numPr>
        <w:spacing w:before="120"/>
        <w:jc w:val="left"/>
        <w:rPr>
          <w:bCs/>
        </w:rPr>
      </w:pPr>
      <w:r w:rsidRPr="00350D8A">
        <w:rPr>
          <w:bCs/>
        </w:rPr>
        <w:t xml:space="preserve">Tellija poolt tehtavad parandused ja täpsustused tuleb uuringute teostajal tasuta koostatud dokumentatsiooni sisse viia. </w:t>
      </w:r>
    </w:p>
    <w:p w14:paraId="6EE1B576" w14:textId="19DEA5DE" w:rsidR="0009258D" w:rsidRDefault="00F64A08" w:rsidP="000577E7">
      <w:pPr>
        <w:pStyle w:val="Heading2"/>
        <w:numPr>
          <w:ilvl w:val="1"/>
          <w:numId w:val="7"/>
        </w:numPr>
        <w:spacing w:before="120"/>
        <w:jc w:val="left"/>
      </w:pPr>
      <w:r w:rsidRPr="003E6996">
        <w:rPr>
          <w:bCs/>
        </w:rPr>
        <w:t xml:space="preserve">Üleantav dokumentatsioon peab olema vormistatud elektroonilisel kujul. Elektrooniliselt tuleb dokumentatsioon esitada </w:t>
      </w:r>
      <w:r>
        <w:rPr>
          <w:bCs/>
        </w:rPr>
        <w:t>andmekandjal</w:t>
      </w:r>
      <w:r w:rsidRPr="003E6996">
        <w:rPr>
          <w:bCs/>
        </w:rPr>
        <w:t>, kõik elektroonilised failid peavad olema töödeldavad, joonised peavad olema DWG formaadis, tekstilised osad peavad olema vormistatud MS Word  formaadis ning tabelid peavad olema MS Excel formaadis. Dokumentatsioonil peab olema kasutatud ühtset fonti, fondi kõrgust, kõik leheküljed peavad olema nummerdatud ning nii paberkandjal kui ka elektrooniliselt esitatud joonised peavad olema värvilised. Töös esinevad tabelid peavad omama ühtset kuju ning tabelid, mis ulatuvad üle mitme lehekülje, peavad igal leheküljel omama päist, jalust.</w:t>
      </w:r>
    </w:p>
    <w:sectPr w:rsidR="0009258D" w:rsidSect="008E7F98">
      <w:pgSz w:w="12240" w:h="15840"/>
      <w:pgMar w:top="1417" w:right="1417" w:bottom="1417" w:left="1417" w:header="822"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2AD"/>
    <w:multiLevelType w:val="multilevel"/>
    <w:tmpl w:val="765AC61A"/>
    <w:lvl w:ilvl="0">
      <w:start w:val="1"/>
      <w:numFmt w:val="decimal"/>
      <w:pStyle w:val="Heading1"/>
      <w:lvlText w:val="%1."/>
      <w:lvlJc w:val="left"/>
      <w:pPr>
        <w:tabs>
          <w:tab w:val="num" w:pos="432"/>
        </w:tabs>
        <w:ind w:left="432" w:hanging="432"/>
      </w:pPr>
      <w:rPr>
        <w:rFonts w:ascii="Times New Roman" w:hAnsi="Times New Roman" w:hint="default"/>
        <w:b/>
        <w:i w:val="0"/>
        <w:sz w:val="24"/>
      </w:rPr>
    </w:lvl>
    <w:lvl w:ilvl="1">
      <w:start w:val="1"/>
      <w:numFmt w:val="decimal"/>
      <w:pStyle w:val="Heading2"/>
      <w:lvlText w:val="%1.%2."/>
      <w:lvlJc w:val="left"/>
      <w:pPr>
        <w:tabs>
          <w:tab w:val="num" w:pos="576"/>
        </w:tabs>
        <w:ind w:left="576" w:hanging="576"/>
      </w:pPr>
      <w:rPr>
        <w:rFonts w:hint="default"/>
        <w:b w:val="0"/>
      </w:rPr>
    </w:lvl>
    <w:lvl w:ilvl="2">
      <w:start w:val="1"/>
      <w:numFmt w:val="decimal"/>
      <w:pStyle w:val="Heading3"/>
      <w:lvlText w:val="%1.%2.%3."/>
      <w:lvlJc w:val="left"/>
      <w:pPr>
        <w:tabs>
          <w:tab w:val="num" w:pos="1080"/>
        </w:tabs>
        <w:ind w:left="720" w:hanging="720"/>
      </w:pPr>
      <w:rPr>
        <w:rFonts w:hint="default"/>
      </w:rPr>
    </w:lvl>
    <w:lvl w:ilvl="3">
      <w:start w:val="1"/>
      <w:numFmt w:val="decimal"/>
      <w:pStyle w:val="Heading4"/>
      <w:lvlText w:val="%1.%2.%3.%4."/>
      <w:lvlJc w:val="left"/>
      <w:pPr>
        <w:tabs>
          <w:tab w:val="num" w:pos="1080"/>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C016D05"/>
    <w:multiLevelType w:val="singleLevel"/>
    <w:tmpl w:val="AD8A15C8"/>
    <w:lvl w:ilvl="0">
      <w:start w:val="1"/>
      <w:numFmt w:val="bullet"/>
      <w:pStyle w:val="List1"/>
      <w:lvlText w:val=""/>
      <w:lvlJc w:val="left"/>
      <w:pPr>
        <w:tabs>
          <w:tab w:val="num" w:pos="927"/>
        </w:tabs>
        <w:ind w:left="907" w:hanging="340"/>
      </w:pPr>
      <w:rPr>
        <w:rFonts w:ascii="Symbol" w:hAnsi="Symbol" w:hint="default"/>
      </w:rPr>
    </w:lvl>
  </w:abstractNum>
  <w:abstractNum w:abstractNumId="2" w15:restartNumberingAfterBreak="0">
    <w:nsid w:val="49A761BD"/>
    <w:multiLevelType w:val="multilevel"/>
    <w:tmpl w:val="C9BEFBB0"/>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563F7538"/>
    <w:multiLevelType w:val="hybridMultilevel"/>
    <w:tmpl w:val="E15650A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3754C98"/>
    <w:multiLevelType w:val="multilevel"/>
    <w:tmpl w:val="326A6AF4"/>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7CCE42F1"/>
    <w:multiLevelType w:val="multilevel"/>
    <w:tmpl w:val="CB82F566"/>
    <w:lvl w:ilvl="0">
      <w:start w:val="1"/>
      <w:numFmt w:val="decimal"/>
      <w:isLgl/>
      <w:suff w:val="space"/>
      <w:lvlText w:val="%1."/>
      <w:lvlJc w:val="left"/>
      <w:pPr>
        <w:ind w:left="360" w:hanging="360"/>
      </w:pPr>
      <w:rPr>
        <w:rFonts w:ascii="Times New Roman" w:hAnsi="Times New Roman" w:hint="default"/>
        <w:sz w:val="24"/>
      </w:rPr>
    </w:lvl>
    <w:lvl w:ilvl="1">
      <w:start w:val="1"/>
      <w:numFmt w:val="decimal"/>
      <w:isLgl/>
      <w:suff w:val="space"/>
      <w:lvlText w:val="%1.%2."/>
      <w:lvlJc w:val="left"/>
      <w:pPr>
        <w:ind w:left="792" w:hanging="508"/>
      </w:pPr>
      <w:rPr>
        <w:rFonts w:ascii="Times New Roman" w:hAnsi="Times New Roman" w:hint="default"/>
        <w:sz w:val="24"/>
      </w:rPr>
    </w:lvl>
    <w:lvl w:ilvl="2">
      <w:start w:val="1"/>
      <w:numFmt w:val="decimal"/>
      <w:isLgl/>
      <w:suff w:val="space"/>
      <w:lvlText w:val="%1.%2.%3."/>
      <w:lvlJc w:val="left"/>
      <w:pPr>
        <w:ind w:left="1224" w:hanging="657"/>
      </w:pPr>
      <w:rPr>
        <w:rFonts w:ascii="Times New Roman" w:hAnsi="Times New Roman" w:hint="default"/>
        <w:sz w:val="24"/>
      </w:rPr>
    </w:lvl>
    <w:lvl w:ilvl="3">
      <w:start w:val="1"/>
      <w:numFmt w:val="decimal"/>
      <w:isLgl/>
      <w:suff w:val="space"/>
      <w:lvlText w:val="%1.%2.%3.%4."/>
      <w:lvlJc w:val="left"/>
      <w:pPr>
        <w:ind w:left="1728" w:hanging="877"/>
      </w:pPr>
      <w:rPr>
        <w:rFonts w:ascii="Times New Roman" w:hAnsi="Times New Roman" w:hint="default"/>
        <w:caps w:val="0"/>
        <w:vanish w:val="0"/>
        <w:sz w:val="24"/>
      </w:rPr>
    </w:lvl>
    <w:lvl w:ilvl="4">
      <w:start w:val="1"/>
      <w:numFmt w:val="decimal"/>
      <w:isLgl/>
      <w:lvlText w:val="%1.%2.%3.%4.%5."/>
      <w:lvlJc w:val="left"/>
      <w:pPr>
        <w:tabs>
          <w:tab w:val="num" w:pos="2687"/>
        </w:tabs>
        <w:ind w:left="2232" w:hanging="985"/>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FEB3CFC"/>
    <w:multiLevelType w:val="hybridMultilevel"/>
    <w:tmpl w:val="E15650A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63998133">
    <w:abstractNumId w:val="0"/>
  </w:num>
  <w:num w:numId="2" w16cid:durableId="1869294437">
    <w:abstractNumId w:val="1"/>
  </w:num>
  <w:num w:numId="3" w16cid:durableId="726412596">
    <w:abstractNumId w:val="6"/>
  </w:num>
  <w:num w:numId="4" w16cid:durableId="1514489673">
    <w:abstractNumId w:val="5"/>
  </w:num>
  <w:num w:numId="5" w16cid:durableId="2033873706">
    <w:abstractNumId w:val="4"/>
  </w:num>
  <w:num w:numId="6" w16cid:durableId="127364218">
    <w:abstractNumId w:val="3"/>
  </w:num>
  <w:num w:numId="7" w16cid:durableId="1652323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02"/>
    <w:rsid w:val="00050666"/>
    <w:rsid w:val="000577E7"/>
    <w:rsid w:val="0009258D"/>
    <w:rsid w:val="000E6437"/>
    <w:rsid w:val="00213824"/>
    <w:rsid w:val="002C5362"/>
    <w:rsid w:val="00376D02"/>
    <w:rsid w:val="00453FF0"/>
    <w:rsid w:val="00471CC9"/>
    <w:rsid w:val="004A0974"/>
    <w:rsid w:val="00591E9A"/>
    <w:rsid w:val="00624237"/>
    <w:rsid w:val="00637B87"/>
    <w:rsid w:val="008133AB"/>
    <w:rsid w:val="008B060B"/>
    <w:rsid w:val="00AD0241"/>
    <w:rsid w:val="00BB036F"/>
    <w:rsid w:val="00C01DB1"/>
    <w:rsid w:val="00C059A7"/>
    <w:rsid w:val="00CD1D54"/>
    <w:rsid w:val="00E70A18"/>
    <w:rsid w:val="00F64A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6F65"/>
  <w15:chartTrackingRefBased/>
  <w15:docId w15:val="{2A6AED02-D09E-4104-AC44-A4DE730D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D02"/>
    <w:pPr>
      <w:spacing w:after="0" w:line="240" w:lineRule="auto"/>
    </w:pPr>
    <w:rPr>
      <w:rFonts w:ascii="Times New Roman" w:eastAsia="Times New Roman" w:hAnsi="Times New Roman" w:cs="Times New Roman"/>
      <w:sz w:val="24"/>
      <w:szCs w:val="24"/>
      <w:lang w:eastAsia="et-EE"/>
    </w:rPr>
  </w:style>
  <w:style w:type="paragraph" w:styleId="Heading1">
    <w:name w:val="heading 1"/>
    <w:basedOn w:val="Normal"/>
    <w:next w:val="Normal"/>
    <w:link w:val="Heading1Char"/>
    <w:qFormat/>
    <w:rsid w:val="00376D02"/>
    <w:pPr>
      <w:keepNext/>
      <w:numPr>
        <w:numId w:val="1"/>
      </w:numPr>
      <w:spacing w:before="240" w:after="60"/>
      <w:outlineLvl w:val="0"/>
    </w:pPr>
    <w:rPr>
      <w:b/>
      <w:bCs/>
      <w:kern w:val="32"/>
      <w:szCs w:val="32"/>
      <w:lang w:eastAsia="en-US"/>
    </w:rPr>
  </w:style>
  <w:style w:type="paragraph" w:styleId="Heading2">
    <w:name w:val="heading 2"/>
    <w:basedOn w:val="Normal"/>
    <w:next w:val="Normal"/>
    <w:link w:val="Heading2Char"/>
    <w:qFormat/>
    <w:rsid w:val="00376D02"/>
    <w:pPr>
      <w:keepNext/>
      <w:numPr>
        <w:ilvl w:val="1"/>
        <w:numId w:val="1"/>
      </w:numPr>
      <w:spacing w:before="240" w:after="60"/>
      <w:jc w:val="both"/>
      <w:outlineLvl w:val="1"/>
    </w:pPr>
    <w:rPr>
      <w:szCs w:val="28"/>
      <w:lang w:eastAsia="en-US"/>
    </w:rPr>
  </w:style>
  <w:style w:type="paragraph" w:styleId="Heading3">
    <w:name w:val="heading 3"/>
    <w:basedOn w:val="Normal"/>
    <w:next w:val="Normal"/>
    <w:link w:val="Heading3Char"/>
    <w:qFormat/>
    <w:rsid w:val="00376D02"/>
    <w:pPr>
      <w:keepNext/>
      <w:numPr>
        <w:ilvl w:val="2"/>
        <w:numId w:val="1"/>
      </w:numPr>
      <w:jc w:val="both"/>
      <w:outlineLvl w:val="2"/>
    </w:pPr>
    <w:rPr>
      <w:szCs w:val="26"/>
      <w:lang w:eastAsia="en-US"/>
    </w:rPr>
  </w:style>
  <w:style w:type="paragraph" w:styleId="Heading4">
    <w:name w:val="heading 4"/>
    <w:basedOn w:val="Normal"/>
    <w:next w:val="Normal"/>
    <w:link w:val="Heading4Char"/>
    <w:qFormat/>
    <w:rsid w:val="00376D02"/>
    <w:pPr>
      <w:keepNext/>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qFormat/>
    <w:rsid w:val="00376D02"/>
    <w:pPr>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376D02"/>
    <w:pPr>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qFormat/>
    <w:rsid w:val="00376D02"/>
    <w:pPr>
      <w:numPr>
        <w:ilvl w:val="6"/>
        <w:numId w:val="1"/>
      </w:numPr>
      <w:spacing w:before="240" w:after="60"/>
      <w:outlineLvl w:val="6"/>
    </w:pPr>
    <w:rPr>
      <w:lang w:val="en-GB" w:eastAsia="en-US"/>
    </w:rPr>
  </w:style>
  <w:style w:type="paragraph" w:styleId="Heading8">
    <w:name w:val="heading 8"/>
    <w:basedOn w:val="Normal"/>
    <w:next w:val="Normal"/>
    <w:link w:val="Heading8Char"/>
    <w:qFormat/>
    <w:rsid w:val="00376D02"/>
    <w:pPr>
      <w:numPr>
        <w:ilvl w:val="7"/>
        <w:numId w:val="1"/>
      </w:numPr>
      <w:spacing w:before="240" w:after="60"/>
      <w:outlineLvl w:val="7"/>
    </w:pPr>
    <w:rPr>
      <w:i/>
      <w:iCs/>
      <w:lang w:val="en-GB" w:eastAsia="en-US"/>
    </w:rPr>
  </w:style>
  <w:style w:type="paragraph" w:styleId="Heading9">
    <w:name w:val="heading 9"/>
    <w:basedOn w:val="Normal"/>
    <w:next w:val="Normal"/>
    <w:link w:val="Heading9Char"/>
    <w:qFormat/>
    <w:rsid w:val="00376D02"/>
    <w:pPr>
      <w:keepNext/>
      <w:numPr>
        <w:ilvl w:val="8"/>
        <w:numId w:val="1"/>
      </w:numPr>
      <w:overflowPunct w:val="0"/>
      <w:autoSpaceDE w:val="0"/>
      <w:autoSpaceDN w:val="0"/>
      <w:adjustRightInd w:val="0"/>
      <w:jc w:val="both"/>
      <w:textAlignment w:val="baseline"/>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D02"/>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rsid w:val="00376D02"/>
    <w:rPr>
      <w:rFonts w:ascii="Times New Roman" w:eastAsia="Times New Roman" w:hAnsi="Times New Roman" w:cs="Times New Roman"/>
      <w:sz w:val="24"/>
      <w:szCs w:val="28"/>
    </w:rPr>
  </w:style>
  <w:style w:type="character" w:customStyle="1" w:styleId="Heading3Char">
    <w:name w:val="Heading 3 Char"/>
    <w:basedOn w:val="DefaultParagraphFont"/>
    <w:link w:val="Heading3"/>
    <w:rsid w:val="00376D02"/>
    <w:rPr>
      <w:rFonts w:ascii="Times New Roman" w:eastAsia="Times New Roman" w:hAnsi="Times New Roman" w:cs="Times New Roman"/>
      <w:sz w:val="24"/>
      <w:szCs w:val="26"/>
    </w:rPr>
  </w:style>
  <w:style w:type="character" w:customStyle="1" w:styleId="Heading4Char">
    <w:name w:val="Heading 4 Char"/>
    <w:basedOn w:val="DefaultParagraphFont"/>
    <w:link w:val="Heading4"/>
    <w:rsid w:val="00376D02"/>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376D02"/>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376D02"/>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376D02"/>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76D02"/>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76D02"/>
    <w:rPr>
      <w:rFonts w:ascii="Times New Roman" w:eastAsia="Times New Roman" w:hAnsi="Times New Roman" w:cs="Times New Roman"/>
      <w:sz w:val="24"/>
      <w:szCs w:val="20"/>
    </w:rPr>
  </w:style>
  <w:style w:type="paragraph" w:customStyle="1" w:styleId="pealkiri">
    <w:name w:val="pealkiri"/>
    <w:basedOn w:val="Normal"/>
    <w:autoRedefine/>
    <w:rsid w:val="00376D02"/>
    <w:pPr>
      <w:spacing w:before="360" w:after="120"/>
    </w:pPr>
    <w:rPr>
      <w:b/>
      <w:szCs w:val="20"/>
      <w:lang w:eastAsia="en-US"/>
    </w:rPr>
  </w:style>
  <w:style w:type="paragraph" w:customStyle="1" w:styleId="Sisu">
    <w:name w:val="Sisu"/>
    <w:basedOn w:val="Normal"/>
    <w:rsid w:val="00376D02"/>
    <w:pPr>
      <w:spacing w:before="120"/>
    </w:pPr>
    <w:rPr>
      <w:szCs w:val="20"/>
      <w:lang w:eastAsia="en-US"/>
    </w:rPr>
  </w:style>
  <w:style w:type="paragraph" w:customStyle="1" w:styleId="List1">
    <w:name w:val="List1"/>
    <w:basedOn w:val="Normal"/>
    <w:autoRedefine/>
    <w:rsid w:val="00376D02"/>
    <w:pPr>
      <w:numPr>
        <w:numId w:val="2"/>
      </w:numPr>
      <w:spacing w:before="45" w:after="45"/>
      <w:ind w:left="705" w:hanging="345"/>
    </w:pPr>
    <w:rPr>
      <w:szCs w:val="20"/>
      <w:lang w:eastAsia="en-US"/>
    </w:rPr>
  </w:style>
  <w:style w:type="paragraph" w:styleId="ListParagraph">
    <w:name w:val="List Paragraph"/>
    <w:basedOn w:val="Normal"/>
    <w:uiPriority w:val="34"/>
    <w:qFormat/>
    <w:rsid w:val="00F64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ChangedAt xmlns="fa0906e7-cf06-4fd2-810e-8aac29668cbf" xsi:nil="true"/>
    <UserDocAuthor xmlns="3e5d6b5a-3d62-4c55-9126-07f6af3f44bc" xsi:nil="true"/>
    <ResponseDueDate xmlns="3e5d6b5a-3d62-4c55-9126-07f6af3f44bc" xsi:nil="true"/>
    <HasComments xmlns="3e5d6b5a-3d62-4c55-9126-07f6af3f44bc">false</HasComments>
    <IsUploadedThroughApp xmlns="3e5d6b5a-3d62-4c55-9126-07f6af3f44bc">false</IsUploadedThroughApp>
    <ProjectStage xmlns="3e5d6b5a-3d62-4c55-9126-07f6af3f44bc" xsi:nil="true"/>
    <RelatedDocNumbers xmlns="3e5d6b5a-3d62-4c55-9126-07f6af3f44bc" xsi:nil="true"/>
    <Respondent xmlns="3e5d6b5a-3d62-4c55-9126-07f6af3f44bc" xsi:nil="true"/>
    <DocType xmlns="3e5d6b5a-3d62-4c55-9126-07f6af3f44bc" xsi:nil="true"/>
    <CommentViewUrl xmlns="3e5d6b5a-3d62-4c55-9126-07f6af3f44bc" xsi:nil="true"/>
    <DocNumber xmlns="3e5d6b5a-3d62-4c55-9126-07f6af3f44bc" xsi:nil="true"/>
    <UserDocNumber xmlns="3e5d6b5a-3d62-4c55-9126-07f6af3f44bc" xsi:nil="true"/>
    <NewerVersion xmlns="3e5d6b5a-3d62-4c55-9126-07f6af3f44bc" xsi:nil="true"/>
    <ObjectName xmlns="3e5d6b5a-3d62-4c55-9126-07f6af3f44bc">Kotinuka 110 kV AJ liitumine ELV</ObjectName>
    <DocStatus xmlns="3e5d6b5a-3d62-4c55-9126-07f6af3f44bc">Not Approved</DocStatus>
    <OpenCommentCount xmlns="3e5d6b5a-3d62-4c55-9126-07f6af3f44bc" xsi:nil="true"/>
    <SendNotInFlowNotifications xmlns="3e5d6b5a-3d62-4c55-9126-07f6af3f44bc">false</SendNotInFlowNotifications>
    <FlowName xmlns="3e5d6b5a-3d62-4c55-9126-07f6af3f44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17EB97D3ABB478C3EDF94FF84DE99" ma:contentTypeVersion="21" ma:contentTypeDescription="Create a new document." ma:contentTypeScope="" ma:versionID="144aaa90f3c2d0cc3d34919edf0e7d39">
  <xsd:schema xmlns:xsd="http://www.w3.org/2001/XMLSchema" xmlns:xs="http://www.w3.org/2001/XMLSchema" xmlns:p="http://schemas.microsoft.com/office/2006/metadata/properties" xmlns:ns2="3e5d6b5a-3d62-4c55-9126-07f6af3f44bc" xmlns:ns3="fa0906e7-cf06-4fd2-810e-8aac29668cbf" xmlns:ns4="f954a9d3-929d-4174-83e1-a4ecad338e9c" targetNamespace="http://schemas.microsoft.com/office/2006/metadata/properties" ma:root="true" ma:fieldsID="5ef1df38efcc4bda03879aa10cf52a9c" ns2:_="" ns3:_="" ns4:_="">
    <xsd:import namespace="3e5d6b5a-3d62-4c55-9126-07f6af3f44bc"/>
    <xsd:import namespace="fa0906e7-cf06-4fd2-810e-8aac29668cbf"/>
    <xsd:import namespace="f954a9d3-929d-4174-83e1-a4ecad338e9c"/>
    <xsd:element name="properties">
      <xsd:complexType>
        <xsd:sequence>
          <xsd:element name="documentManagement">
            <xsd:complexType>
              <xsd:all>
                <xsd:element ref="ns2:DocType" minOccurs="0"/>
                <xsd:element ref="ns2:ObjectName" minOccurs="0"/>
                <xsd:element ref="ns2:ProjectStage" minOccurs="0"/>
                <xsd:element ref="ns2:RelatedDocNumbers" minOccurs="0"/>
                <xsd:element ref="ns2:DocNumber" minOccurs="0"/>
                <xsd:element ref="ns2:UserDocNumber" minOccurs="0"/>
                <xsd:element ref="ns2:UserDocAuthor" minOccurs="0"/>
                <xsd:element ref="ns2:Respondent" minOccurs="0"/>
                <xsd:element ref="ns2:ResponseDueDate" minOccurs="0"/>
                <xsd:element ref="ns2:DocStatus" minOccurs="0"/>
                <xsd:element ref="ns2:NewerVersion" minOccurs="0"/>
                <xsd:element ref="ns2:FlowName" minOccurs="0"/>
                <xsd:element ref="ns2:CommentViewUrl" minOccurs="0"/>
                <xsd:element ref="ns2:HasComments" minOccurs="0"/>
                <xsd:element ref="ns3:StatusChangedAt" minOccurs="0"/>
                <xsd:element ref="ns2:OpenCommentCount" minOccurs="0"/>
                <xsd:element ref="ns2:SendNotInFlowNotifications" minOccurs="0"/>
                <xsd:element ref="ns2:IsUploadedThroughApp"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d6b5a-3d62-4c55-9126-07f6af3f44bc" elementFormDefault="qualified">
    <xsd:import namespace="http://schemas.microsoft.com/office/2006/documentManagement/types"/>
    <xsd:import namespace="http://schemas.microsoft.com/office/infopath/2007/PartnerControls"/>
    <xsd:element name="DocType" ma:index="8" nillable="true" ma:displayName="Doc type" ma:internalName="DocType">
      <xsd:simpleType>
        <xsd:restriction base="dms:Choice">
          <xsd:enumeration value="Act"/>
          <xsd:enumeration value="Budget"/>
          <xsd:enumeration value="Calculation"/>
          <xsd:enumeration value="Contract"/>
          <xsd:enumeration value="Contract appendix"/>
          <xsd:enumeration value="Delivery receipt"/>
          <xsd:enumeration value="Design"/>
          <xsd:enumeration value="Drawing"/>
          <xsd:enumeration value="Generic"/>
          <xsd:enumeration value="Insurance"/>
          <xsd:enumeration value="Layout plan"/>
          <xsd:enumeration value="Manual"/>
          <xsd:enumeration value="Memo"/>
          <xsd:enumeration value="Picture"/>
          <xsd:enumeration value="Plan"/>
          <xsd:enumeration value="Primary equipment schema"/>
          <xsd:enumeration value="Protocol"/>
          <xsd:enumeration value="Questionaire"/>
          <xsd:enumeration value="Report"/>
          <xsd:enumeration value="Schedule"/>
          <xsd:enumeration value="Specification"/>
          <xsd:enumeration value="Tender documents"/>
          <xsd:enumeration value="Warrenty"/>
          <xsd:enumeration value="Work Completion notice"/>
        </xsd:restriction>
      </xsd:simpleType>
    </xsd:element>
    <xsd:element name="ObjectName" ma:index="9" nillable="true" ma:displayName="Object name" ma:default="Keila 110kV AJ Elektrilevi C1T liitumine ja Keila-Joa lahtri ehitamine" ma:internalName="ObjectName">
      <xsd:simpleType>
        <xsd:restriction base="dms:Text"/>
      </xsd:simpleType>
    </xsd:element>
    <xsd:element name="ProjectStage" ma:index="10" nillable="true" ma:displayName="Proj stage" ma:internalName="ProjectStage">
      <xsd:simpleType>
        <xsd:restriction base="dms:Choice">
          <xsd:enumeration value="Planning"/>
          <xsd:enumeration value="Preliminary design"/>
          <xsd:enumeration value="Detailed design"/>
          <xsd:enumeration value="Construction working documents"/>
          <xsd:enumeration value="As built documentation"/>
          <xsd:enumeration value="Tender documents"/>
        </xsd:restriction>
      </xsd:simpleType>
    </xsd:element>
    <xsd:element name="RelatedDocNumbers" ma:index="11" nillable="true" ma:displayName="Related documents number(s)" ma:internalName="RelatedDocNumbers">
      <xsd:simpleType>
        <xsd:restriction base="dms:Text"/>
      </xsd:simpleType>
    </xsd:element>
    <xsd:element name="DocNumber" ma:index="12" nillable="true" ma:displayName="Internal document number" ma:internalName="DocNumber">
      <xsd:simpleType>
        <xsd:restriction base="dms:Text"/>
      </xsd:simpleType>
    </xsd:element>
    <xsd:element name="UserDocNumber" ma:index="13" nillable="true" ma:displayName="Doc number" ma:internalName="UserDocNumber">
      <xsd:simpleType>
        <xsd:restriction base="dms:Text"/>
      </xsd:simpleType>
    </xsd:element>
    <xsd:element name="UserDocAuthor" ma:index="14" nillable="true" ma:displayName="Document author" ma:internalName="UserDocAuthor">
      <xsd:simpleType>
        <xsd:restriction base="dms:Text"/>
      </xsd:simpleType>
    </xsd:element>
    <xsd:element name="Respondent" ma:index="15" nillable="true" ma:displayName="Respondent" ma:internalName="Respondent">
      <xsd:simpleType>
        <xsd:restriction base="dms:Text">
          <xsd:enumeration value="choice 1 ??"/>
          <xsd:enumeration value="choice 2 ??"/>
          <xsd:enumeration value="choice 3 ??"/>
        </xsd:restriction>
      </xsd:simpleType>
    </xsd:element>
    <xsd:element name="ResponseDueDate" ma:index="16" nillable="true" ma:displayName="Response Date" ma:format="DateOnly" ma:internalName="ResponseDueDate">
      <xsd:simpleType>
        <xsd:restriction base="dms:DateTime"/>
      </xsd:simpleType>
    </xsd:element>
    <xsd:element name="DocStatus" ma:index="17" nillable="true" ma:displayName="Document status" ma:default="Not Approved" ma:internalName="DocStatus">
      <xsd:simpleType>
        <xsd:restriction base="dms:Choice">
          <xsd:enumeration value="Not Approved"/>
          <xsd:enumeration value="Reviewed"/>
          <xsd:enumeration value="Rejected"/>
        </xsd:restriction>
      </xsd:simpleType>
    </xsd:element>
    <xsd:element name="NewerVersion" ma:index="18" nillable="true" ma:displayName="NewerVersion" ma:internalName="NewerVersion">
      <xsd:simpleType>
        <xsd:restriction base="dms:Text"/>
      </xsd:simpleType>
    </xsd:element>
    <xsd:element name="FlowName" ma:index="19" nillable="true" ma:displayName="Flow name" ma:internalName="FlowName">
      <xsd:simpleType>
        <xsd:restriction base="dms:Text"/>
      </xsd:simpleType>
    </xsd:element>
    <xsd:element name="CommentViewUrl" ma:index="20" nillable="true" ma:displayName="CommentViewUrl" ma:indexed="true" ma:internalName="CommentViewUrl">
      <xsd:simpleType>
        <xsd:restriction base="dms:Text"/>
      </xsd:simpleType>
    </xsd:element>
    <xsd:element name="HasComments" ma:index="21" nillable="true" ma:displayName="HasComments" ma:default="0" ma:indexed="true" ma:internalName="HasComments">
      <xsd:simpleType>
        <xsd:restriction base="dms:Boolean"/>
      </xsd:simpleType>
    </xsd:element>
    <xsd:element name="OpenCommentCount" ma:index="23" nillable="true" ma:displayName="OpenCommentCount" ma:internalName="OpenCommentCount">
      <xsd:simpleType>
        <xsd:restriction base="dms:Number"/>
      </xsd:simpleType>
    </xsd:element>
    <xsd:element name="SendNotInFlowNotifications" ma:index="24" nillable="true" ma:displayName="SendNotInFlowNotifications" ma:default="0" ma:internalName="SendNotInFlowNotifications">
      <xsd:simpleType>
        <xsd:restriction base="dms:Boolean"/>
      </xsd:simpleType>
    </xsd:element>
    <xsd:element name="IsUploadedThroughApp" ma:index="25" nillable="true" ma:displayName="IsUploadedThroughApp" ma:default="0" ma:internalName="IsUploadedThroughAp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0906e7-cf06-4fd2-810e-8aac29668cbf" elementFormDefault="qualified">
    <xsd:import namespace="http://schemas.microsoft.com/office/2006/documentManagement/types"/>
    <xsd:import namespace="http://schemas.microsoft.com/office/infopath/2007/PartnerControls"/>
    <xsd:element name="StatusChangedAt" ma:index="22" nillable="true" ma:displayName="StatusChangedAt" ma:format="DateTime" ma:internalName="StatusChangedA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54a9d3-929d-4174-83e1-a4ecad338e9c"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D278F-2C20-45BE-AF6C-4479BF90CF8D}">
  <ds:schemaRefs>
    <ds:schemaRef ds:uri="http://purl.org/dc/elements/1.1/"/>
    <ds:schemaRef ds:uri="fa0906e7-cf06-4fd2-810e-8aac29668cbf"/>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ceaed9a0-babd-4d4a-a65d-1b2d34b68102"/>
    <ds:schemaRef ds:uri="http://schemas.openxmlformats.org/package/2006/metadata/core-properties"/>
    <ds:schemaRef ds:uri="1c2fe547-7b0a-4951-a553-5c8cedd4fe84"/>
    <ds:schemaRef ds:uri="http://schemas.microsoft.com/office/2006/metadata/properties"/>
    <ds:schemaRef ds:uri="3e5d6b5a-3d62-4c55-9126-07f6af3f44bc"/>
  </ds:schemaRefs>
</ds:datastoreItem>
</file>

<file path=customXml/itemProps2.xml><?xml version="1.0" encoding="utf-8"?>
<ds:datastoreItem xmlns:ds="http://schemas.openxmlformats.org/officeDocument/2006/customXml" ds:itemID="{1AE1E4C2-CAB8-4A52-8BAE-B88A9EE3C9CA}">
  <ds:schemaRefs>
    <ds:schemaRef ds:uri="http://schemas.microsoft.com/sharepoint/v3/contenttype/forms"/>
  </ds:schemaRefs>
</ds:datastoreItem>
</file>

<file path=customXml/itemProps3.xml><?xml version="1.0" encoding="utf-8"?>
<ds:datastoreItem xmlns:ds="http://schemas.openxmlformats.org/officeDocument/2006/customXml" ds:itemID="{84B7E222-8A58-43A9-9688-A5D558AC5628}"/>
</file>

<file path=docProps/app.xml><?xml version="1.0" encoding="utf-8"?>
<Properties xmlns="http://schemas.openxmlformats.org/officeDocument/2006/extended-properties" xmlns:vt="http://schemas.openxmlformats.org/officeDocument/2006/docPropsVTypes">
  <Template>Normal</Template>
  <TotalTime>11</TotalTime>
  <Pages>3</Pages>
  <Words>876</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Elering AS</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Antson</dc:creator>
  <cp:keywords/>
  <dc:description/>
  <cp:lastModifiedBy>Jaan Kõrtsini</cp:lastModifiedBy>
  <cp:revision>10</cp:revision>
  <dcterms:created xsi:type="dcterms:W3CDTF">2024-01-23T11:46:00Z</dcterms:created>
  <dcterms:modified xsi:type="dcterms:W3CDTF">2026-01-26T12:52:00Z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0x01010072C17EB97D3ABB478C3EDF94FF84DE99</vt:lpwstr>
  </property>
</Properties>
</file>